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781-1_4seq1.xml.htm"/>
      <w:bookmarkStart w:id="1" w:name="kstm262478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RIZVI SUHAIL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 NORTHPOINT PARKWAY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129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Playboy, Inc.</w:t>
              </w:r>
            </w:hyperlink>
            <w:r>
              <w:rPr/>
              <w:t xml:space="preserve"> [ </w:t>
            </w:r>
            <w:r>
              <w:rPr>
                <w:rFonts w:ascii="Times;serif" w:hAnsi="Times;serif"/>
                <w:color w:val="0000FF"/>
                <w:sz w:val="24"/>
                <w:shd w:fill="FFFFFF" w:val="clear"/>
              </w:rPr>
              <w:t>PLBY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3"/>
        <w:gridCol w:w="902"/>
        <w:gridCol w:w="773"/>
        <w:gridCol w:w="599"/>
        <w:gridCol w:w="341"/>
        <w:gridCol w:w="956"/>
        <w:gridCol w:w="433"/>
        <w:gridCol w:w="653"/>
        <w:gridCol w:w="1343"/>
        <w:gridCol w:w="972"/>
        <w:gridCol w:w="10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56,488</w:t>
            </w:r>
            <w:r>
              <w:rPr>
                <w:rFonts w:ascii="Times;serif" w:hAnsi="Times;serif"/>
                <w:color w:val="008000"/>
                <w:position w:val="7"/>
                <w:sz w:val="16"/>
                <w:sz w:val="20"/>
                <w:shd w:fill="FFFFFF" w:val="clear"/>
              </w:rPr>
              <w:t>(1)</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w:t>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18,147,277</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488,319</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552,835</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of Playboy, Inc. (the "Issuer") issued to an affiliate of the Reporting Person in connection with fees payable pursuant to the Backstop Agreement dated June 18, 2026 between the Issuer and the equity investors party thereto.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held by Rizvi Opportunistic Equity Fund II, L.P. ("ROEF II"), shares of common stock held by Rizvi Traverse Partners II, LLC ("RTP II") and shares of common stock held by other funds controlled by Rizvi Traverse Management, LLC ("Rizvi Traverse") or controlled by Mr. Suhail Rizvi. Rizvi Traverse GP II, LLC ("RT GP II") is the general partner of ROEF II. Rizvi Traverse Management II, LLC ("RTM II") is the manager of RTP II. Mr. Rizvi is a manager of RT GP II, RTM II and Rizvi Traverse. Each of RT GP II, RTM II, Rizvi Traverse and Mr. Suhail Rizvi may be deemed to be the beneficial owner of the shares of common stock beneficially owned by such entities, but each disclaims beneficial ownership of such shares, except to the extent of any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Suhail Rizvi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6358" TargetMode="External"/><Relationship Id="rId5" Type="http://schemas.openxmlformats.org/officeDocument/2006/relationships/hyperlink" Target="http://www.sec.gov/cgi-bin/browse-edgar?action=getcompany&amp;CIK=00018039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755</Words>
  <Characters>3982</Characters>
  <CharactersWithSpaces>4662</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