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Gattyan Gyorgy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DOCLER HOLDING S.A R.L.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RUE CHARLES DARWIN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DUCHY OF LUXEMBOURG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L-1433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Playboy, Inc.</w:t>
              </w:r>
            </w:hyperlink>
            <w:r>
              <w:rPr/>
              <w:t xml:space="preserve"> [ </w:t>
            </w:r>
            <w:r>
              <w:rPr>
                <w:rFonts w:ascii="Times;serif" w:hAnsi="Times;serif"/>
                <w:color w:val="0000FF"/>
                <w:sz w:val="24"/>
                <w:shd w:fill="FFFFFF" w:val="clear"/>
              </w:rPr>
              <w:t>PLBY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654"/>
        <w:gridCol w:w="1344"/>
        <w:gridCol w:w="97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45,302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14,945,302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164,516</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by The Million S.a r.l. ("The Million"). The Million is a wholly owned subsidiary of Byborg Enterprises S.A. ("Byborg"). Byborg is a subsidiary of Docler Holding S.a r.l ("Docler"). The Reporting Person is the Class A Manager and sole equity owner of Docler.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any pecuniary interest therein, and this report shall not be deemed an admission that the reporting person is the beneficial owner of the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Gyorgy Gattyan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3703" TargetMode="External"/><Relationship Id="rId5" Type="http://schemas.openxmlformats.org/officeDocument/2006/relationships/hyperlink" Target="http://www.sec.gov/cgi-bin/browse-edgar?action=getcompany&amp;CIK=0001803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3601</Characters>
  <CharactersWithSpaces>4196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