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0001844982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66"/>
        <w:gridCol w:w="3639"/>
      </w:tblGrid>
      <w:tr>
        <w:trPr/>
        <w:tc>
          <w:tcPr>
            <w:tcW w:w="6566" w:type="dxa"/>
            <w:tcBorders/>
            <w:vAlign w:val="center"/>
          </w:tcPr>
          <w:p>
            <w:pPr>
              <w:pStyle w:val="TableContents"/>
              <w:bidi w:val="0"/>
              <w:spacing w:before="0" w:after="283"/>
              <w:jc w:val="left"/>
              <w:rPr/>
            </w:pPr>
            <w:r>
              <w:rPr/>
              <w:t>Name of Issuer</w:t>
            </w:r>
          </w:p>
        </w:tc>
        <w:tc>
          <w:tcPr>
            <w:tcW w:w="3639" w:type="dxa"/>
            <w:tcBorders/>
            <w:vAlign w:val="center"/>
          </w:tcPr>
          <w:p>
            <w:pPr>
              <w:pStyle w:val="TableContents"/>
              <w:bidi w:val="0"/>
              <w:spacing w:before="0" w:after="0"/>
              <w:jc w:val="left"/>
              <w:rPr/>
            </w:pPr>
            <w:r>
              <w:rPr/>
              <w:t>Playboy, Inc.</w:t>
            </w:r>
          </w:p>
        </w:tc>
      </w:tr>
      <w:tr>
        <w:trPr/>
        <w:tc>
          <w:tcPr>
            <w:tcW w:w="6566" w:type="dxa"/>
            <w:tcBorders/>
            <w:vAlign w:val="center"/>
          </w:tcPr>
          <w:p>
            <w:pPr>
              <w:pStyle w:val="TableContents"/>
              <w:bidi w:val="0"/>
              <w:spacing w:before="0" w:after="283"/>
              <w:jc w:val="left"/>
              <w:rPr/>
            </w:pPr>
            <w:r>
              <w:rPr/>
              <w:t>SEC File Number</w:t>
            </w:r>
          </w:p>
        </w:tc>
        <w:tc>
          <w:tcPr>
            <w:tcW w:w="3639" w:type="dxa"/>
            <w:tcBorders/>
            <w:vAlign w:val="center"/>
          </w:tcPr>
          <w:p>
            <w:pPr>
              <w:pStyle w:val="TableContents"/>
              <w:bidi w:val="0"/>
              <w:spacing w:before="0" w:after="0"/>
              <w:jc w:val="left"/>
              <w:rPr/>
            </w:pPr>
            <w:r>
              <w:rPr/>
              <w:t>001-39312</w:t>
            </w:r>
          </w:p>
        </w:tc>
      </w:tr>
      <w:tr>
        <w:trPr/>
        <w:tc>
          <w:tcPr>
            <w:tcW w:w="6566" w:type="dxa"/>
            <w:tcBorders/>
            <w:vAlign w:val="center"/>
          </w:tcPr>
          <w:p>
            <w:pPr>
              <w:pStyle w:val="TableContents"/>
              <w:bidi w:val="0"/>
              <w:spacing w:before="0" w:after="283"/>
              <w:jc w:val="left"/>
              <w:rPr/>
            </w:pPr>
            <w:r>
              <w:rPr/>
              <w:t>Address of Issuer</w:t>
            </w:r>
          </w:p>
        </w:tc>
        <w:tc>
          <w:tcPr>
            <w:tcW w:w="3639" w:type="dxa"/>
            <w:tcBorders/>
            <w:vAlign w:val="center"/>
          </w:tcPr>
          <w:p>
            <w:pPr>
              <w:pStyle w:val="TableContents"/>
              <w:bidi w:val="0"/>
              <w:spacing w:before="0" w:after="0"/>
              <w:jc w:val="left"/>
              <w:rPr/>
            </w:pPr>
            <w:r>
              <w:rPr/>
              <w:t>10960 WILSHIRE BLVD</w:t>
              <w:br/>
              <w:t>SUITE 2200</w:t>
              <w:br/>
              <w:t>LOS ANGELES</w:t>
              <w:br/>
              <w:t xml:space="preserve">CALIFORNIA </w:t>
              <w:br/>
              <w:t>90024</w:t>
            </w:r>
          </w:p>
        </w:tc>
      </w:tr>
      <w:tr>
        <w:trPr/>
        <w:tc>
          <w:tcPr>
            <w:tcW w:w="6566" w:type="dxa"/>
            <w:tcBorders/>
            <w:vAlign w:val="center"/>
          </w:tcPr>
          <w:p>
            <w:pPr>
              <w:pStyle w:val="TableContents"/>
              <w:bidi w:val="0"/>
              <w:spacing w:before="0" w:after="283"/>
              <w:jc w:val="left"/>
              <w:rPr/>
            </w:pPr>
            <w:r>
              <w:rPr/>
              <w:t>Phone</w:t>
            </w:r>
          </w:p>
        </w:tc>
        <w:tc>
          <w:tcPr>
            <w:tcW w:w="3639" w:type="dxa"/>
            <w:tcBorders/>
            <w:vAlign w:val="center"/>
          </w:tcPr>
          <w:p>
            <w:pPr>
              <w:pStyle w:val="TableContents"/>
              <w:bidi w:val="0"/>
              <w:spacing w:before="0" w:after="0"/>
              <w:jc w:val="left"/>
              <w:rPr/>
            </w:pPr>
            <w:r>
              <w:rPr/>
              <w:t>310-424-1800</w:t>
            </w:r>
          </w:p>
        </w:tc>
      </w:tr>
      <w:tr>
        <w:trPr/>
        <w:tc>
          <w:tcPr>
            <w:tcW w:w="6566" w:type="dxa"/>
            <w:tcBorders/>
            <w:vAlign w:val="center"/>
          </w:tcPr>
          <w:p>
            <w:pPr>
              <w:pStyle w:val="TableContents"/>
              <w:bidi w:val="0"/>
              <w:spacing w:before="0" w:after="283"/>
              <w:jc w:val="left"/>
              <w:rPr/>
            </w:pPr>
            <w:r>
              <w:rPr/>
              <w:t>Name of Person for Whose Account the Securities are To Be Sold</w:t>
            </w:r>
          </w:p>
        </w:tc>
        <w:tc>
          <w:tcPr>
            <w:tcW w:w="3639" w:type="dxa"/>
            <w:tcBorders/>
            <w:vAlign w:val="center"/>
          </w:tcPr>
          <w:p>
            <w:pPr>
              <w:pStyle w:val="TableContents"/>
              <w:bidi w:val="0"/>
              <w:spacing w:before="0" w:after="0"/>
              <w:jc w:val="left"/>
              <w:rPr/>
            </w:pPr>
            <w:r>
              <w:rPr/>
              <w:t>Edmonds Tracey 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66" w:type="dxa"/>
            <w:tcBorders/>
            <w:vAlign w:val="center"/>
          </w:tcPr>
          <w:p>
            <w:pPr>
              <w:pStyle w:val="TableContents"/>
              <w:bidi w:val="0"/>
              <w:spacing w:before="0" w:after="283"/>
              <w:jc w:val="left"/>
              <w:rPr/>
            </w:pPr>
            <w:r>
              <w:rPr/>
              <w:t>Relationship to Issuer</w:t>
            </w:r>
          </w:p>
        </w:tc>
        <w:tc>
          <w:tcPr>
            <w:tcW w:w="363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9"/>
        <w:gridCol w:w="1548"/>
        <w:gridCol w:w="1165"/>
        <w:gridCol w:w="1373"/>
        <w:gridCol w:w="1549"/>
        <w:gridCol w:w="1565"/>
        <w:gridCol w:w="1406"/>
      </w:tblGrid>
      <w:tr>
        <w:trPr/>
        <w:tc>
          <w:tcPr>
            <w:tcW w:w="1599" w:type="dxa"/>
            <w:tcBorders/>
            <w:vAlign w:val="center"/>
          </w:tcPr>
          <w:p>
            <w:pPr>
              <w:pStyle w:val="TableHeading"/>
              <w:suppressLineNumbers/>
              <w:bidi w:val="0"/>
              <w:spacing w:before="0" w:after="283"/>
              <w:jc w:val="center"/>
              <w:rPr/>
            </w:pPr>
            <w:r>
              <w:rPr/>
              <w:t>Title of the Class of Securities To Be Sold</w:t>
            </w:r>
          </w:p>
        </w:tc>
        <w:tc>
          <w:tcPr>
            <w:tcW w:w="1548" w:type="dxa"/>
            <w:tcBorders/>
            <w:vAlign w:val="center"/>
          </w:tcPr>
          <w:p>
            <w:pPr>
              <w:pStyle w:val="TableHeading"/>
              <w:suppressLineNumbers/>
              <w:bidi w:val="0"/>
              <w:spacing w:before="0" w:after="283"/>
              <w:jc w:val="center"/>
              <w:rPr/>
            </w:pPr>
            <w:r>
              <w:rPr/>
              <w:t>Name and Address of the Broker</w:t>
            </w:r>
          </w:p>
        </w:tc>
        <w:tc>
          <w:tcPr>
            <w:tcW w:w="1165" w:type="dxa"/>
            <w:tcBorders/>
            <w:vAlign w:val="center"/>
          </w:tcPr>
          <w:p>
            <w:pPr>
              <w:pStyle w:val="TableHeading"/>
              <w:suppressLineNumbers/>
              <w:bidi w:val="0"/>
              <w:spacing w:before="0" w:after="283"/>
              <w:jc w:val="center"/>
              <w:rPr/>
            </w:pPr>
            <w:r>
              <w:rPr/>
              <w:t>Number of Shares or Other Units To Be Sold</w:t>
            </w:r>
          </w:p>
        </w:tc>
        <w:tc>
          <w:tcPr>
            <w:tcW w:w="1373" w:type="dxa"/>
            <w:tcBorders/>
            <w:vAlign w:val="center"/>
          </w:tcPr>
          <w:p>
            <w:pPr>
              <w:pStyle w:val="TableHeading"/>
              <w:suppressLineNumbers/>
              <w:bidi w:val="0"/>
              <w:spacing w:before="0" w:after="283"/>
              <w:jc w:val="center"/>
              <w:rPr/>
            </w:pPr>
            <w:r>
              <w:rPr/>
              <w:t>Aggregate Market Value</w:t>
            </w:r>
          </w:p>
        </w:tc>
        <w:tc>
          <w:tcPr>
            <w:tcW w:w="1549"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406" w:type="dxa"/>
            <w:tcBorders/>
            <w:vAlign w:val="center"/>
          </w:tcPr>
          <w:p>
            <w:pPr>
              <w:pStyle w:val="TableHeading"/>
              <w:suppressLineNumbers/>
              <w:bidi w:val="0"/>
              <w:spacing w:before="0" w:after="283"/>
              <w:jc w:val="center"/>
              <w:rPr/>
            </w:pPr>
            <w:r>
              <w:rPr/>
              <w:t>Name the Securities Exchange</w:t>
            </w:r>
          </w:p>
        </w:tc>
      </w:tr>
      <w:tr>
        <w:trPr/>
        <w:tc>
          <w:tcPr>
            <w:tcW w:w="1599" w:type="dxa"/>
            <w:tcBorders/>
            <w:vAlign w:val="center"/>
          </w:tcPr>
          <w:p>
            <w:pPr>
              <w:pStyle w:val="TableContents"/>
              <w:bidi w:val="0"/>
              <w:spacing w:before="0" w:after="283"/>
              <w:jc w:val="left"/>
              <w:rPr/>
            </w:pPr>
            <w:r>
              <w:rPr/>
              <w:t>Commonn</w:t>
            </w:r>
          </w:p>
        </w:tc>
        <w:tc>
          <w:tcPr>
            <w:tcW w:w="1548" w:type="dxa"/>
            <w:tcBorders/>
            <w:vAlign w:val="center"/>
          </w:tcPr>
          <w:p>
            <w:pPr>
              <w:pStyle w:val="TableContents"/>
              <w:bidi w:val="0"/>
              <w:spacing w:before="0" w:after="0"/>
              <w:jc w:val="left"/>
              <w:rPr/>
            </w:pPr>
            <w:r>
              <w:rPr/>
              <w:t>Fidelity Brokerage Services LLC</w:t>
              <w:br/>
              <w:t>900 Salem Street</w:t>
              <w:br/>
              <w:t>Smithfield   RI   02917</w:t>
            </w:r>
          </w:p>
        </w:tc>
        <w:tc>
          <w:tcPr>
            <w:tcW w:w="1165" w:type="dxa"/>
            <w:tcBorders/>
            <w:vAlign w:val="center"/>
          </w:tcPr>
          <w:p>
            <w:pPr>
              <w:pStyle w:val="TableContents"/>
              <w:bidi w:val="0"/>
              <w:spacing w:before="0" w:after="283"/>
              <w:jc w:val="left"/>
              <w:rPr/>
            </w:pPr>
            <w:r>
              <w:rPr/>
              <w:t>25162</w:t>
            </w:r>
          </w:p>
        </w:tc>
        <w:tc>
          <w:tcPr>
            <w:tcW w:w="1373" w:type="dxa"/>
            <w:tcBorders/>
            <w:vAlign w:val="center"/>
          </w:tcPr>
          <w:p>
            <w:pPr>
              <w:pStyle w:val="TableContents"/>
              <w:bidi w:val="0"/>
              <w:spacing w:before="0" w:after="283"/>
              <w:jc w:val="left"/>
              <w:rPr/>
            </w:pPr>
            <w:r>
              <w:rPr/>
              <w:t>30365.41</w:t>
            </w:r>
          </w:p>
        </w:tc>
        <w:tc>
          <w:tcPr>
            <w:tcW w:w="1549" w:type="dxa"/>
            <w:tcBorders/>
            <w:vAlign w:val="center"/>
          </w:tcPr>
          <w:p>
            <w:pPr>
              <w:pStyle w:val="TableContents"/>
              <w:bidi w:val="0"/>
              <w:spacing w:before="0" w:after="283"/>
              <w:jc w:val="left"/>
              <w:rPr/>
            </w:pPr>
            <w:r>
              <w:rPr/>
              <w:t>115967061</w:t>
            </w:r>
          </w:p>
        </w:tc>
        <w:tc>
          <w:tcPr>
            <w:tcW w:w="1565" w:type="dxa"/>
            <w:tcBorders/>
            <w:vAlign w:val="center"/>
          </w:tcPr>
          <w:p>
            <w:pPr>
              <w:pStyle w:val="TableContents"/>
              <w:bidi w:val="0"/>
              <w:spacing w:before="0" w:after="283"/>
              <w:jc w:val="left"/>
              <w:rPr/>
            </w:pPr>
            <w:r>
              <w:rPr/>
              <w:t>05/19/2026</w:t>
            </w:r>
          </w:p>
        </w:tc>
        <w:tc>
          <w:tcPr>
            <w:tcW w:w="140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03/22/2022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1447</w:t>
            </w:r>
          </w:p>
        </w:tc>
        <w:tc>
          <w:tcPr>
            <w:tcW w:w="1046" w:type="dxa"/>
            <w:tcBorders/>
            <w:vAlign w:val="center"/>
          </w:tcPr>
          <w:p>
            <w:pPr>
              <w:pStyle w:val="TableContents"/>
              <w:bidi w:val="0"/>
              <w:spacing w:before="0" w:after="283"/>
              <w:jc w:val="left"/>
              <w:rPr/>
            </w:pPr>
            <w:r>
              <w:rPr/>
              <w:t>03/22/2022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05/24/2022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1877</w:t>
            </w:r>
          </w:p>
        </w:tc>
        <w:tc>
          <w:tcPr>
            <w:tcW w:w="1046" w:type="dxa"/>
            <w:tcBorders/>
            <w:vAlign w:val="center"/>
          </w:tcPr>
          <w:p>
            <w:pPr>
              <w:pStyle w:val="TableContents"/>
              <w:bidi w:val="0"/>
              <w:spacing w:before="0" w:after="283"/>
              <w:jc w:val="left"/>
              <w:rPr/>
            </w:pPr>
            <w:r>
              <w:rPr/>
              <w:t>05/24/2022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07/01/2022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1877</w:t>
            </w:r>
          </w:p>
        </w:tc>
        <w:tc>
          <w:tcPr>
            <w:tcW w:w="1046" w:type="dxa"/>
            <w:tcBorders/>
            <w:vAlign w:val="center"/>
          </w:tcPr>
          <w:p>
            <w:pPr>
              <w:pStyle w:val="TableContents"/>
              <w:bidi w:val="0"/>
              <w:spacing w:before="0" w:after="283"/>
              <w:jc w:val="left"/>
              <w:rPr/>
            </w:pPr>
            <w:r>
              <w:rPr/>
              <w:t>07/01/2022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10/01/2022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1877</w:t>
            </w:r>
          </w:p>
        </w:tc>
        <w:tc>
          <w:tcPr>
            <w:tcW w:w="1046" w:type="dxa"/>
            <w:tcBorders/>
            <w:vAlign w:val="center"/>
          </w:tcPr>
          <w:p>
            <w:pPr>
              <w:pStyle w:val="TableContents"/>
              <w:bidi w:val="0"/>
              <w:spacing w:before="0" w:after="283"/>
              <w:jc w:val="left"/>
              <w:rPr/>
            </w:pPr>
            <w:r>
              <w:rPr/>
              <w:t>10/01/2022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12/31/2022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1877</w:t>
            </w:r>
          </w:p>
        </w:tc>
        <w:tc>
          <w:tcPr>
            <w:tcW w:w="1046" w:type="dxa"/>
            <w:tcBorders/>
            <w:vAlign w:val="center"/>
          </w:tcPr>
          <w:p>
            <w:pPr>
              <w:pStyle w:val="TableContents"/>
              <w:bidi w:val="0"/>
              <w:spacing w:before="0" w:after="283"/>
              <w:jc w:val="left"/>
              <w:rPr/>
            </w:pPr>
            <w:r>
              <w:rPr/>
              <w:t>12/31/2022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06/16/2025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16207</w:t>
            </w:r>
          </w:p>
        </w:tc>
        <w:tc>
          <w:tcPr>
            <w:tcW w:w="1046" w:type="dxa"/>
            <w:tcBorders/>
            <w:vAlign w:val="center"/>
          </w:tcPr>
          <w:p>
            <w:pPr>
              <w:pStyle w:val="TableContents"/>
              <w:bidi w:val="0"/>
              <w:spacing w:before="0" w:after="283"/>
              <w:jc w:val="left"/>
              <w:rPr/>
            </w:pPr>
            <w:r>
              <w:rPr/>
              <w:t>06/16/2025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3"/>
        <w:gridCol w:w="8442"/>
      </w:tblGrid>
      <w:tr>
        <w:trPr/>
        <w:tc>
          <w:tcPr>
            <w:tcW w:w="1763" w:type="dxa"/>
            <w:tcBorders/>
            <w:vAlign w:val="center"/>
          </w:tcPr>
          <w:p>
            <w:pPr>
              <w:pStyle w:val="TableContents"/>
              <w:bidi w:val="0"/>
              <w:spacing w:before="0" w:after="283"/>
              <w:jc w:val="left"/>
              <w:rPr/>
            </w:pPr>
            <w:r>
              <w:rPr/>
              <w:t>Remarks</w:t>
            </w:r>
          </w:p>
        </w:tc>
        <w:tc>
          <w:tcPr>
            <w:tcW w:w="8442" w:type="dxa"/>
            <w:tcBorders/>
            <w:vAlign w:val="center"/>
          </w:tcPr>
          <w:p>
            <w:pPr>
              <w:pStyle w:val="TableContents"/>
              <w:bidi w:val="0"/>
              <w:spacing w:before="0" w:after="283"/>
              <w:jc w:val="left"/>
              <w:rPr>
                <w:sz w:val="4"/>
                <w:szCs w:val="4"/>
              </w:rPr>
            </w:pPr>
            <w:r>
              <w:rPr>
                <w:sz w:val="4"/>
                <w:szCs w:val="4"/>
              </w:rPr>
            </w:r>
          </w:p>
        </w:tc>
      </w:tr>
      <w:tr>
        <w:trPr/>
        <w:tc>
          <w:tcPr>
            <w:tcW w:w="1763" w:type="dxa"/>
            <w:tcBorders/>
            <w:vAlign w:val="center"/>
          </w:tcPr>
          <w:p>
            <w:pPr>
              <w:pStyle w:val="TableContents"/>
              <w:bidi w:val="0"/>
              <w:spacing w:before="0" w:after="283"/>
              <w:jc w:val="left"/>
              <w:rPr/>
            </w:pPr>
            <w:r>
              <w:rPr/>
              <w:t>Date of Notice</w:t>
            </w:r>
          </w:p>
        </w:tc>
        <w:tc>
          <w:tcPr>
            <w:tcW w:w="8442" w:type="dxa"/>
            <w:tcBorders/>
            <w:vAlign w:val="center"/>
          </w:tcPr>
          <w:p>
            <w:pPr>
              <w:pStyle w:val="TableContents"/>
              <w:bidi w:val="0"/>
              <w:spacing w:before="0" w:after="0"/>
              <w:jc w:val="left"/>
              <w:rPr/>
            </w:pPr>
            <w:r>
              <w:rPr/>
              <w:t>05/19/2026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3" w:type="dxa"/>
            <w:tcBorders/>
            <w:vAlign w:val="center"/>
          </w:tcPr>
          <w:p>
            <w:pPr>
              <w:pStyle w:val="TableContents"/>
              <w:bidi w:val="0"/>
              <w:spacing w:before="0" w:after="283"/>
              <w:jc w:val="left"/>
              <w:rPr/>
            </w:pPr>
            <w:r>
              <w:rPr/>
              <w:t>Signature</w:t>
            </w:r>
          </w:p>
        </w:tc>
        <w:tc>
          <w:tcPr>
            <w:tcW w:w="8442" w:type="dxa"/>
            <w:tcBorders/>
            <w:vAlign w:val="center"/>
          </w:tcPr>
          <w:p>
            <w:pPr>
              <w:pStyle w:val="TableContents"/>
              <w:bidi w:val="0"/>
              <w:spacing w:before="0" w:after="0"/>
              <w:jc w:val="left"/>
              <w:rPr/>
            </w:pPr>
            <w:r>
              <w:rPr/>
              <w:t>/s/ Eric Janiak, as a duly authorized representative of Fidelity Brokerage Services LLC, as attorney-in-fact for Tracey Edmonds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3338</Characters>
  <CharactersWithSpaces>3880</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